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FA9" w:rsidRDefault="00456FA9">
      <w:pPr>
        <w:rPr>
          <w:rFonts w:ascii="Times New Roman" w:hAnsi="Times New Roman" w:cs="Times New Roman"/>
          <w:b/>
          <w:sz w:val="24"/>
          <w:szCs w:val="24"/>
        </w:rPr>
      </w:pPr>
      <w:r>
        <w:rPr>
          <w:rFonts w:ascii="Times New Roman" w:hAnsi="Times New Roman" w:cs="Times New Roman"/>
          <w:b/>
          <w:sz w:val="24"/>
          <w:szCs w:val="24"/>
        </w:rPr>
        <w:t>EL PAISAJE COMO CONSTRUCCIÓN INTERPRETATIVA</w:t>
      </w:r>
    </w:p>
    <w:p w:rsidR="00456FA9" w:rsidRDefault="00456FA9">
      <w:pPr>
        <w:rPr>
          <w:rFonts w:ascii="Times New Roman" w:hAnsi="Times New Roman" w:cs="Times New Roman"/>
          <w:sz w:val="24"/>
          <w:szCs w:val="24"/>
        </w:rPr>
      </w:pPr>
      <w:r>
        <w:rPr>
          <w:rFonts w:ascii="Times New Roman" w:hAnsi="Times New Roman" w:cs="Times New Roman"/>
          <w:sz w:val="24"/>
          <w:szCs w:val="24"/>
          <w:u w:val="single"/>
        </w:rPr>
        <w:t>Gamboa, N</w:t>
      </w:r>
      <w:r>
        <w:rPr>
          <w:rFonts w:ascii="Times New Roman" w:hAnsi="Times New Roman" w:cs="Times New Roman"/>
          <w:sz w:val="24"/>
          <w:szCs w:val="24"/>
        </w:rPr>
        <w:t>; Gomez, C; Gentiletti, A; Vallina, G; Wandzik, P; Scuderi, C; Monti, F; Fernandez, P; Candelieri, A.</w:t>
      </w:r>
    </w:p>
    <w:p w:rsidR="00456FA9" w:rsidRDefault="00456FA9">
      <w:pPr>
        <w:rPr>
          <w:rFonts w:ascii="Times New Roman" w:hAnsi="Times New Roman" w:cs="Times New Roman"/>
          <w:color w:val="0563C1"/>
          <w:sz w:val="24"/>
          <w:szCs w:val="24"/>
          <w:u w:val="single"/>
        </w:rPr>
      </w:pPr>
      <w:r>
        <w:rPr>
          <w:rFonts w:ascii="Times New Roman" w:hAnsi="Times New Roman" w:cs="Times New Roman"/>
          <w:sz w:val="24"/>
          <w:szCs w:val="24"/>
        </w:rPr>
        <w:t xml:space="preserve">Cátedra Epistemología- Facultad de Arquitectura, Planeamiento y Diseño- Universidad Nacional de Rosario- E-mail: </w:t>
      </w:r>
      <w:hyperlink r:id="rId4">
        <w:r>
          <w:rPr>
            <w:rFonts w:ascii="Times New Roman" w:hAnsi="Times New Roman" w:cs="Times New Roman"/>
            <w:color w:val="0563C1"/>
            <w:sz w:val="24"/>
            <w:szCs w:val="24"/>
            <w:u w:val="single"/>
          </w:rPr>
          <w:t>nidiagamboa15@gmail.com</w:t>
        </w:r>
      </w:hyperlink>
    </w:p>
    <w:p w:rsidR="00456FA9" w:rsidRPr="00656C3C" w:rsidRDefault="00456FA9">
      <w:pPr>
        <w:rPr>
          <w:rFonts w:ascii="Times New Roman" w:hAnsi="Times New Roman" w:cs="Times New Roman"/>
          <w:color w:val="0563C1"/>
          <w:sz w:val="24"/>
          <w:szCs w:val="24"/>
          <w:u w:val="single"/>
        </w:rPr>
      </w:pPr>
    </w:p>
    <w:p w:rsidR="00456FA9" w:rsidRPr="00A84688" w:rsidRDefault="00456FA9" w:rsidP="00656C3C">
      <w:pPr>
        <w:jc w:val="both"/>
        <w:rPr>
          <w:rFonts w:ascii="Times New Roman" w:hAnsi="Times New Roman" w:cs="Times New Roman"/>
          <w:sz w:val="24"/>
          <w:szCs w:val="24"/>
        </w:rPr>
      </w:pPr>
      <w:r w:rsidRPr="00A84688">
        <w:rPr>
          <w:rFonts w:ascii="Times New Roman" w:hAnsi="Times New Roman" w:cs="Times New Roman"/>
          <w:sz w:val="24"/>
          <w:szCs w:val="24"/>
        </w:rPr>
        <w:t>El paisaje como una construcción interpretativa, desde la subjetividad del narrador. Como narración que se materializa a través de los pasajes. La narración es un viaje, un pasaje que abre a otro pasaje, una relación gobernada por los mismos. La idea del pasaje de Benjamín funda la investigación en imágenes, que tiene que ver con las narraciones a partir de las imágenes del espacio urbano. A partir de los escritos de Quetglas y Rella, la cátedra de Epistemología desarrolla un trabajo de investigación desde la interpretación de sus textos, con el objetivo de aportar a la disciplina.</w:t>
      </w:r>
    </w:p>
    <w:p w:rsidR="00456FA9" w:rsidRPr="00A84688" w:rsidRDefault="00456FA9" w:rsidP="00656C3C">
      <w:pPr>
        <w:spacing w:after="0" w:line="240" w:lineRule="auto"/>
        <w:jc w:val="both"/>
        <w:rPr>
          <w:rFonts w:ascii="Times New Roman" w:hAnsi="Times New Roman" w:cs="Times New Roman"/>
          <w:sz w:val="24"/>
          <w:szCs w:val="24"/>
        </w:rPr>
      </w:pPr>
      <w:r w:rsidRPr="00A84688">
        <w:rPr>
          <w:rFonts w:ascii="Times New Roman" w:hAnsi="Times New Roman" w:cs="Times New Roman"/>
          <w:sz w:val="24"/>
          <w:szCs w:val="24"/>
        </w:rPr>
        <w:t xml:space="preserve">Josep Quetglas en su texto Casa en Mallorca indaga en diferentes conceptualizaciones de espacio, se mueve y arma recorrido, y desde diferentes puntos de vista desarrolla este concepto. Un mural trasladable de una casa a otra y “una puesta en abismo” donde en una segunda habitación encuentra una mesa en el centro y en ella una maqueta de la casa Ugalde de Coderch y dentro de ella una mesa donde se encuentra una maqueta de la casa en Formentor de Siza y dentro de ella una mesa donde se encuentra nuevamente una mesa en el centro con una maqueta de la casa Ugalde de Coderch. En casa Ugalde Coderch (1951) plantea el problema de la casa y la ciudad, la parte y el todo. Recurriendo a los pueblos blancos como referencia para el proyecto. Los pueblos blancosde Andalucía pueden leerse como una obra de arquitectura donde las laderas funcionan como basamento. Volcándose hacia los paisajes escalonadamente de forma de enfrentarse a </w:t>
      </w:r>
      <w:r w:rsidRPr="00A84688">
        <w:rPr>
          <w:rFonts w:ascii="Times New Roman" w:hAnsi="Times New Roman" w:cs="Times New Roman"/>
          <w:i/>
          <w:sz w:val="24"/>
          <w:szCs w:val="24"/>
        </w:rPr>
        <w:t>lo sublime</w:t>
      </w:r>
      <w:r w:rsidRPr="00A84688">
        <w:rPr>
          <w:rFonts w:ascii="Times New Roman" w:hAnsi="Times New Roman" w:cs="Times New Roman"/>
          <w:sz w:val="24"/>
          <w:szCs w:val="24"/>
        </w:rPr>
        <w:t xml:space="preserve">. </w:t>
      </w:r>
    </w:p>
    <w:p w:rsidR="00456FA9" w:rsidRPr="00A84688" w:rsidRDefault="00456FA9" w:rsidP="00656C3C">
      <w:pPr>
        <w:spacing w:after="0" w:line="240" w:lineRule="auto"/>
        <w:jc w:val="both"/>
        <w:rPr>
          <w:rFonts w:ascii="Times New Roman" w:hAnsi="Times New Roman" w:cs="Times New Roman"/>
          <w:sz w:val="24"/>
          <w:szCs w:val="24"/>
        </w:rPr>
      </w:pPr>
      <w:r w:rsidRPr="00A84688">
        <w:rPr>
          <w:rFonts w:ascii="Times New Roman" w:hAnsi="Times New Roman" w:cs="Times New Roman"/>
          <w:sz w:val="24"/>
          <w:szCs w:val="24"/>
        </w:rPr>
        <w:t>El vacío, aquello que n</w:t>
      </w:r>
      <w:r>
        <w:rPr>
          <w:rFonts w:ascii="Times New Roman" w:hAnsi="Times New Roman" w:cs="Times New Roman"/>
          <w:sz w:val="24"/>
          <w:szCs w:val="24"/>
        </w:rPr>
        <w:t>o nos dice en su desplazamiento</w:t>
      </w:r>
      <w:r w:rsidRPr="00A84688">
        <w:rPr>
          <w:rFonts w:ascii="Times New Roman" w:hAnsi="Times New Roman" w:cs="Times New Roman"/>
          <w:sz w:val="24"/>
          <w:szCs w:val="24"/>
        </w:rPr>
        <w:t xml:space="preserve"> es</w:t>
      </w:r>
      <w:r>
        <w:rPr>
          <w:rFonts w:ascii="Times New Roman" w:hAnsi="Times New Roman" w:cs="Times New Roman"/>
          <w:sz w:val="24"/>
          <w:szCs w:val="24"/>
        </w:rPr>
        <w:t>,</w:t>
      </w:r>
      <w:r w:rsidRPr="00A84688">
        <w:rPr>
          <w:rFonts w:ascii="Times New Roman" w:hAnsi="Times New Roman" w:cs="Times New Roman"/>
          <w:sz w:val="24"/>
          <w:szCs w:val="24"/>
        </w:rPr>
        <w:t xml:space="preserve"> de alguna manera</w:t>
      </w:r>
      <w:r>
        <w:rPr>
          <w:rFonts w:ascii="Times New Roman" w:hAnsi="Times New Roman" w:cs="Times New Roman"/>
          <w:sz w:val="24"/>
          <w:szCs w:val="24"/>
        </w:rPr>
        <w:t>,</w:t>
      </w:r>
      <w:r w:rsidRPr="00A84688">
        <w:rPr>
          <w:rFonts w:ascii="Times New Roman" w:hAnsi="Times New Roman" w:cs="Times New Roman"/>
          <w:sz w:val="24"/>
          <w:szCs w:val="24"/>
        </w:rPr>
        <w:t xml:space="preserve"> una visión de paralaje, la consciencia de este desplazamiento de la puesta en marcha de proceso cognoscitivo.</w:t>
      </w:r>
    </w:p>
    <w:p w:rsidR="00456FA9" w:rsidRPr="00A84688" w:rsidRDefault="00456FA9" w:rsidP="00656C3C">
      <w:pPr>
        <w:jc w:val="both"/>
        <w:rPr>
          <w:rFonts w:ascii="Times New Roman" w:hAnsi="Times New Roman" w:cs="Times New Roman"/>
          <w:sz w:val="24"/>
          <w:szCs w:val="24"/>
        </w:rPr>
      </w:pPr>
      <w:r w:rsidRPr="00A84688">
        <w:rPr>
          <w:rFonts w:ascii="Times New Roman" w:hAnsi="Times New Roman" w:cs="Times New Roman"/>
          <w:sz w:val="24"/>
          <w:szCs w:val="24"/>
        </w:rPr>
        <w:t xml:space="preserve">Rella plantea que la reflexión romántica se inicia en el punto en que la filosofía no es capaz de aferrar la dimensión cognoscitiva que será asumida entonces, por la narración: la nueva y moderna forma del pensamiento. </w:t>
      </w:r>
      <w:r>
        <w:rPr>
          <w:rFonts w:ascii="Times New Roman" w:hAnsi="Times New Roman" w:cs="Times New Roman"/>
          <w:sz w:val="24"/>
          <w:szCs w:val="24"/>
        </w:rPr>
        <w:t>S</w:t>
      </w:r>
      <w:r w:rsidRPr="00A84688">
        <w:rPr>
          <w:rFonts w:ascii="Times New Roman" w:hAnsi="Times New Roman" w:cs="Times New Roman"/>
          <w:sz w:val="24"/>
          <w:szCs w:val="24"/>
        </w:rPr>
        <w:t>erá entendida aquí como una ventana abierta a lo otro: al misterio.</w:t>
      </w:r>
    </w:p>
    <w:p w:rsidR="00456FA9" w:rsidRPr="00A84688" w:rsidRDefault="00456FA9" w:rsidP="00656C3C">
      <w:pPr>
        <w:jc w:val="both"/>
        <w:rPr>
          <w:rFonts w:ascii="Times New Roman" w:hAnsi="Times New Roman" w:cs="Times New Roman"/>
          <w:sz w:val="24"/>
          <w:szCs w:val="24"/>
        </w:rPr>
      </w:pPr>
      <w:bookmarkStart w:id="0" w:name="_gjdgxs" w:colFirst="0" w:colLast="0"/>
      <w:bookmarkEnd w:id="0"/>
      <w:r>
        <w:rPr>
          <w:rFonts w:ascii="Times New Roman" w:hAnsi="Times New Roman" w:cs="Times New Roman"/>
          <w:sz w:val="24"/>
          <w:szCs w:val="24"/>
        </w:rPr>
        <w:t>El</w:t>
      </w:r>
      <w:r w:rsidRPr="00A84688">
        <w:rPr>
          <w:rFonts w:ascii="Times New Roman" w:hAnsi="Times New Roman" w:cs="Times New Roman"/>
          <w:sz w:val="24"/>
          <w:szCs w:val="24"/>
        </w:rPr>
        <w:t xml:space="preserve"> trabajo de interpretación alimenta la producción proyectual. Lo inacabado de la propia visión, siempre posible de seguir siendo explorada, continuada y ampliada. Lo múltiple está en el sujeto, en su interior. El trabajo interpretativo nunca concluye, tiene distintos tiempos de recorrido pero siempre permite avanzar. La importa</w:t>
      </w:r>
      <w:r>
        <w:rPr>
          <w:rFonts w:ascii="Times New Roman" w:hAnsi="Times New Roman" w:cs="Times New Roman"/>
          <w:sz w:val="24"/>
          <w:szCs w:val="24"/>
        </w:rPr>
        <w:t>ncia de la existencia del otro</w:t>
      </w:r>
      <w:r w:rsidRPr="00A84688">
        <w:rPr>
          <w:rFonts w:ascii="Times New Roman" w:hAnsi="Times New Roman" w:cs="Times New Roman"/>
          <w:sz w:val="24"/>
          <w:szCs w:val="24"/>
        </w:rPr>
        <w:t xml:space="preserve"> para producir arquitectura y la nece</w:t>
      </w:r>
      <w:r>
        <w:rPr>
          <w:rFonts w:ascii="Times New Roman" w:hAnsi="Times New Roman" w:cs="Times New Roman"/>
          <w:sz w:val="24"/>
          <w:szCs w:val="24"/>
        </w:rPr>
        <w:t xml:space="preserve">sidad </w:t>
      </w:r>
      <w:r w:rsidRPr="00A84688">
        <w:rPr>
          <w:rFonts w:ascii="Times New Roman" w:hAnsi="Times New Roman" w:cs="Times New Roman"/>
          <w:sz w:val="24"/>
          <w:szCs w:val="24"/>
        </w:rPr>
        <w:t xml:space="preserve">del lenguaje compartido. </w:t>
      </w:r>
      <w:bookmarkStart w:id="1" w:name="_GoBack"/>
      <w:bookmarkEnd w:id="1"/>
    </w:p>
    <w:p w:rsidR="00456FA9" w:rsidRDefault="00456FA9" w:rsidP="00656C3C">
      <w:pPr>
        <w:spacing w:after="0" w:line="240" w:lineRule="auto"/>
        <w:jc w:val="both"/>
        <w:rPr>
          <w:rFonts w:ascii="Times New Roman" w:hAnsi="Times New Roman" w:cs="Times New Roman"/>
          <w:sz w:val="24"/>
          <w:szCs w:val="24"/>
        </w:rPr>
      </w:pPr>
    </w:p>
    <w:p w:rsidR="00456FA9" w:rsidRDefault="00456FA9">
      <w:pPr>
        <w:spacing w:after="0" w:line="240" w:lineRule="auto"/>
        <w:rPr>
          <w:rFonts w:ascii="Times New Roman" w:hAnsi="Times New Roman" w:cs="Times New Roman"/>
          <w:sz w:val="24"/>
          <w:szCs w:val="24"/>
        </w:rPr>
      </w:pPr>
    </w:p>
    <w:p w:rsidR="00456FA9" w:rsidRDefault="00456FA9">
      <w:pPr>
        <w:spacing w:after="0" w:line="240" w:lineRule="auto"/>
        <w:rPr>
          <w:rFonts w:ascii="Times New Roman" w:hAnsi="Times New Roman" w:cs="Times New Roman"/>
          <w:sz w:val="24"/>
          <w:szCs w:val="24"/>
        </w:rPr>
      </w:pPr>
    </w:p>
    <w:p w:rsidR="00456FA9" w:rsidRDefault="00456FA9">
      <w:pPr>
        <w:spacing w:after="0" w:line="240" w:lineRule="auto"/>
        <w:rPr>
          <w:rFonts w:ascii="Times New Roman" w:hAnsi="Times New Roman" w:cs="Times New Roman"/>
          <w:sz w:val="24"/>
          <w:szCs w:val="24"/>
        </w:rPr>
      </w:pPr>
    </w:p>
    <w:p w:rsidR="00456FA9" w:rsidRDefault="00456FA9">
      <w:pPr>
        <w:rPr>
          <w:rFonts w:ascii="Times New Roman" w:hAnsi="Times New Roman" w:cs="Times New Roman"/>
          <w:color w:val="FF0000"/>
          <w:sz w:val="24"/>
          <w:szCs w:val="24"/>
        </w:rPr>
      </w:pPr>
    </w:p>
    <w:sectPr w:rsidR="00456FA9" w:rsidSect="001C2376">
      <w:pgSz w:w="12240" w:h="15840"/>
      <w:pgMar w:top="1701" w:right="1418" w:bottom="1418" w:left="1701"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DisplayPageBoundari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62CF"/>
    <w:rsid w:val="00006D2A"/>
    <w:rsid w:val="000F1553"/>
    <w:rsid w:val="001A0854"/>
    <w:rsid w:val="001A6AC5"/>
    <w:rsid w:val="001C2376"/>
    <w:rsid w:val="00296499"/>
    <w:rsid w:val="002A182C"/>
    <w:rsid w:val="00387304"/>
    <w:rsid w:val="003D4B0F"/>
    <w:rsid w:val="003D711D"/>
    <w:rsid w:val="00443572"/>
    <w:rsid w:val="00456FA9"/>
    <w:rsid w:val="004F62CF"/>
    <w:rsid w:val="00514495"/>
    <w:rsid w:val="005A6149"/>
    <w:rsid w:val="005E0200"/>
    <w:rsid w:val="00656C3C"/>
    <w:rsid w:val="0083579F"/>
    <w:rsid w:val="00843F06"/>
    <w:rsid w:val="00A81885"/>
    <w:rsid w:val="00A84688"/>
    <w:rsid w:val="00C43E91"/>
    <w:rsid w:val="00CA18DD"/>
    <w:rsid w:val="00D86EBD"/>
    <w:rsid w:val="00DC3210"/>
    <w:rsid w:val="00E36468"/>
    <w:rsid w:val="00ED3E2C"/>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376"/>
    <w:pPr>
      <w:spacing w:after="160" w:line="259" w:lineRule="auto"/>
    </w:pPr>
  </w:style>
  <w:style w:type="paragraph" w:styleId="Heading1">
    <w:name w:val="heading 1"/>
    <w:basedOn w:val="Normal"/>
    <w:next w:val="Normal"/>
    <w:link w:val="Heading1Char"/>
    <w:uiPriority w:val="99"/>
    <w:qFormat/>
    <w:rsid w:val="001C2376"/>
    <w:pPr>
      <w:keepNext/>
      <w:keepLines/>
      <w:spacing w:before="480" w:after="120"/>
      <w:outlineLvl w:val="0"/>
    </w:pPr>
    <w:rPr>
      <w:b/>
      <w:sz w:val="48"/>
      <w:szCs w:val="48"/>
    </w:rPr>
  </w:style>
  <w:style w:type="paragraph" w:styleId="Heading2">
    <w:name w:val="heading 2"/>
    <w:basedOn w:val="Normal"/>
    <w:next w:val="Normal"/>
    <w:link w:val="Heading2Char"/>
    <w:uiPriority w:val="99"/>
    <w:qFormat/>
    <w:rsid w:val="001C2376"/>
    <w:pPr>
      <w:keepNext/>
      <w:keepLines/>
      <w:spacing w:before="360" w:after="80"/>
      <w:outlineLvl w:val="1"/>
    </w:pPr>
    <w:rPr>
      <w:b/>
      <w:sz w:val="36"/>
      <w:szCs w:val="36"/>
    </w:rPr>
  </w:style>
  <w:style w:type="paragraph" w:styleId="Heading3">
    <w:name w:val="heading 3"/>
    <w:basedOn w:val="Normal"/>
    <w:next w:val="Normal"/>
    <w:link w:val="Heading3Char"/>
    <w:uiPriority w:val="99"/>
    <w:qFormat/>
    <w:rsid w:val="001C2376"/>
    <w:pPr>
      <w:keepNext/>
      <w:keepLines/>
      <w:spacing w:before="280" w:after="80"/>
      <w:outlineLvl w:val="2"/>
    </w:pPr>
    <w:rPr>
      <w:b/>
      <w:sz w:val="28"/>
      <w:szCs w:val="28"/>
    </w:rPr>
  </w:style>
  <w:style w:type="paragraph" w:styleId="Heading4">
    <w:name w:val="heading 4"/>
    <w:basedOn w:val="Normal"/>
    <w:next w:val="Normal"/>
    <w:link w:val="Heading4Char"/>
    <w:uiPriority w:val="99"/>
    <w:qFormat/>
    <w:rsid w:val="001C2376"/>
    <w:pPr>
      <w:keepNext/>
      <w:keepLines/>
      <w:spacing w:before="240" w:after="40"/>
      <w:outlineLvl w:val="3"/>
    </w:pPr>
    <w:rPr>
      <w:b/>
      <w:sz w:val="24"/>
      <w:szCs w:val="24"/>
    </w:rPr>
  </w:style>
  <w:style w:type="paragraph" w:styleId="Heading5">
    <w:name w:val="heading 5"/>
    <w:basedOn w:val="Normal"/>
    <w:next w:val="Normal"/>
    <w:link w:val="Heading5Char"/>
    <w:uiPriority w:val="99"/>
    <w:qFormat/>
    <w:rsid w:val="001C2376"/>
    <w:pPr>
      <w:keepNext/>
      <w:keepLines/>
      <w:spacing w:before="220" w:after="40"/>
      <w:outlineLvl w:val="4"/>
    </w:pPr>
    <w:rPr>
      <w:b/>
    </w:rPr>
  </w:style>
  <w:style w:type="paragraph" w:styleId="Heading6">
    <w:name w:val="heading 6"/>
    <w:basedOn w:val="Normal"/>
    <w:next w:val="Normal"/>
    <w:link w:val="Heading6Char"/>
    <w:uiPriority w:val="99"/>
    <w:qFormat/>
    <w:rsid w:val="001C2376"/>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B9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4A6B9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4A6B9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A6B9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4A6B9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4A6B93"/>
    <w:rPr>
      <w:rFonts w:asciiTheme="minorHAnsi" w:eastAsiaTheme="minorEastAsia" w:hAnsiTheme="minorHAnsi" w:cstheme="minorBidi"/>
      <w:b/>
      <w:bCs/>
    </w:rPr>
  </w:style>
  <w:style w:type="table" w:customStyle="1" w:styleId="TableNormal1">
    <w:name w:val="Table Normal1"/>
    <w:uiPriority w:val="99"/>
    <w:rsid w:val="001C2376"/>
    <w:pPr>
      <w:spacing w:after="160" w:line="259" w:lineRule="auto"/>
    </w:pPr>
    <w:tblPr>
      <w:tblCellMar>
        <w:top w:w="0" w:type="dxa"/>
        <w:left w:w="0" w:type="dxa"/>
        <w:bottom w:w="0" w:type="dxa"/>
        <w:right w:w="0" w:type="dxa"/>
      </w:tblCellMar>
    </w:tblPr>
  </w:style>
  <w:style w:type="paragraph" w:styleId="Title">
    <w:name w:val="Title"/>
    <w:basedOn w:val="Normal"/>
    <w:next w:val="Normal"/>
    <w:link w:val="TitleChar"/>
    <w:uiPriority w:val="99"/>
    <w:qFormat/>
    <w:rsid w:val="001C2376"/>
    <w:pPr>
      <w:keepNext/>
      <w:keepLines/>
      <w:spacing w:before="480" w:after="120"/>
    </w:pPr>
    <w:rPr>
      <w:b/>
      <w:sz w:val="72"/>
      <w:szCs w:val="72"/>
    </w:rPr>
  </w:style>
  <w:style w:type="character" w:customStyle="1" w:styleId="TitleChar">
    <w:name w:val="Title Char"/>
    <w:basedOn w:val="DefaultParagraphFont"/>
    <w:link w:val="Title"/>
    <w:uiPriority w:val="10"/>
    <w:rsid w:val="004A6B93"/>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rsid w:val="001C2376"/>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sid w:val="004A6B93"/>
    <w:rPr>
      <w:rFonts w:asciiTheme="majorHAnsi" w:eastAsiaTheme="majorEastAsia" w:hAnsiTheme="majorHAnsi" w:cstheme="majorBidi"/>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idiagamboa1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428</Words>
  <Characters>2358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PAISAJE COMO CONSTRUCCIÓN INTERPRETATIVA</dc:title>
  <dc:subject/>
  <dc:creator>Cristina</dc:creator>
  <cp:keywords/>
  <dc:description/>
  <cp:lastModifiedBy>bcicutti</cp:lastModifiedBy>
  <cp:revision>2</cp:revision>
  <dcterms:created xsi:type="dcterms:W3CDTF">2019-07-05T14:36:00Z</dcterms:created>
  <dcterms:modified xsi:type="dcterms:W3CDTF">2019-07-05T14:36:00Z</dcterms:modified>
</cp:coreProperties>
</file>